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13" w:rsidRPr="00FB5CD5" w:rsidRDefault="00447013" w:rsidP="00447013">
      <w:pPr>
        <w:spacing w:after="0" w:line="240" w:lineRule="auto"/>
        <w:jc w:val="right"/>
        <w:rPr>
          <w:rFonts w:ascii="Century Gothic" w:hAnsi="Century Gothic"/>
          <w:b/>
          <w:sz w:val="36"/>
          <w:szCs w:val="24"/>
        </w:rPr>
      </w:pPr>
      <w:r w:rsidRPr="00FB5CD5">
        <w:rPr>
          <w:rFonts w:ascii="Century Gothic" w:hAnsi="Century Gothic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F5392" wp14:editId="2CB5D19F">
                <wp:simplePos x="0" y="0"/>
                <wp:positionH relativeFrom="column">
                  <wp:posOffset>700405</wp:posOffset>
                </wp:positionH>
                <wp:positionV relativeFrom="paragraph">
                  <wp:posOffset>-177800</wp:posOffset>
                </wp:positionV>
                <wp:extent cx="1028700" cy="8890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3" w:rsidRDefault="00447013">
                            <w:r w:rsidRPr="00447013">
                              <w:rPr>
                                <w:noProof/>
                              </w:rPr>
                              <w:drawing>
                                <wp:inline distT="0" distB="0" distL="0" distR="0" wp14:anchorId="15C9F6FE" wp14:editId="00152D71">
                                  <wp:extent cx="836930" cy="742628"/>
                                  <wp:effectExtent l="0" t="0" r="127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742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15pt;margin-top:-14pt;width:81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">
                <v:textbox>
                  <w:txbxContent>
                    <w:p w:rsidR="00447013" w:rsidRDefault="00447013">
                      <w:r w:rsidRPr="00447013">
                        <w:rPr>
                          <w:noProof/>
                        </w:rPr>
                        <w:drawing>
                          <wp:inline distT="0" distB="0" distL="0" distR="0" wp14:anchorId="15C9F6FE" wp14:editId="00152D71">
                            <wp:extent cx="836930" cy="742628"/>
                            <wp:effectExtent l="0" t="0" r="127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742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5CD5" w:rsidRPr="00FB5CD5">
        <w:rPr>
          <w:rFonts w:ascii="Century Gothic" w:hAnsi="Century Gothic"/>
          <w:b/>
          <w:sz w:val="36"/>
          <w:szCs w:val="24"/>
        </w:rPr>
        <w:t xml:space="preserve">Unit </w:t>
      </w:r>
      <w:r w:rsidR="00B04400">
        <w:rPr>
          <w:rFonts w:ascii="Century Gothic" w:hAnsi="Century Gothic"/>
          <w:b/>
          <w:sz w:val="36"/>
          <w:szCs w:val="24"/>
        </w:rPr>
        <w:t>7 : Adding &amp; Subtracting Fractions</w:t>
      </w:r>
    </w:p>
    <w:p w:rsidR="00447013" w:rsidRPr="00447013" w:rsidRDefault="008B685C" w:rsidP="00447013">
      <w:pPr>
        <w:spacing w:after="0" w:line="240" w:lineRule="auto"/>
        <w:jc w:val="right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5</w:t>
      </w:r>
      <w:r w:rsidR="00447013" w:rsidRPr="00447013">
        <w:rPr>
          <w:rFonts w:ascii="Century Gothic" w:hAnsi="Century Gothic"/>
          <w:sz w:val="32"/>
          <w:szCs w:val="24"/>
          <w:vertAlign w:val="superscript"/>
        </w:rPr>
        <w:t>th</w:t>
      </w:r>
      <w:r w:rsidR="00447013" w:rsidRPr="00447013">
        <w:rPr>
          <w:rFonts w:ascii="Century Gothic" w:hAnsi="Century Gothic"/>
          <w:sz w:val="32"/>
          <w:szCs w:val="24"/>
        </w:rPr>
        <w:t xml:space="preserve"> grade</w:t>
      </w:r>
    </w:p>
    <w:p w:rsidR="00447013" w:rsidRPr="0023058A" w:rsidRDefault="0014412B" w:rsidP="0023058A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4724A73" wp14:editId="5F9F11FD">
                <wp:simplePos x="0" y="0"/>
                <wp:positionH relativeFrom="margin">
                  <wp:posOffset>3324860</wp:posOffset>
                </wp:positionH>
                <wp:positionV relativeFrom="margin">
                  <wp:posOffset>4279900</wp:posOffset>
                </wp:positionV>
                <wp:extent cx="3449955" cy="3124200"/>
                <wp:effectExtent l="19050" t="19050" r="17145" b="1905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3124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8E8" w:rsidRDefault="00E128E8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Unit Vocabulary :</w:t>
                            </w:r>
                          </w:p>
                          <w:p w:rsidR="00612C7A" w:rsidRDefault="00612C7A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14412B" w:rsidRPr="007E5C17" w:rsidRDefault="0014412B" w:rsidP="0014412B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b</w:t>
                            </w:r>
                            <w:r w:rsidRPr="007E5C17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enchmark, between, common, compare, denominator, difference,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equal, </w:t>
                            </w:r>
                            <w:r w:rsidRPr="007E5C17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equivalent, estimate,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factor, fair share, </w:t>
                            </w:r>
                            <w:r w:rsidRPr="007E5C17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fraction, improper fraction,  line plot, mixed number, model,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multiple, </w:t>
                            </w:r>
                            <w:r w:rsidRPr="007E5C17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numerator, proper fraction,  reasonable, simplify, sum, unlike, whole</w:t>
                            </w:r>
                          </w:p>
                          <w:p w:rsidR="0014412B" w:rsidRPr="00E128E8" w:rsidRDefault="0014412B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left:0;text-align:left;margin-left:261.8pt;margin-top:337pt;width:271.65pt;height:246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" o:allowincell="f" fillcolor="white [3212]" strokecolor="#969696" strokeweight="2.25pt">
                <v:fill opacity="19789f"/>
                <v:stroke dashstyle="longDashDot"/>
                <v:textbox inset="10.8pt,7.2pt,10.8pt">
                  <w:txbxContent>
                    <w:p w:rsidR="00E128E8" w:rsidRDefault="00E128E8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Unit Vocabulary :</w:t>
                      </w:r>
                    </w:p>
                    <w:p w:rsidR="00612C7A" w:rsidRDefault="00612C7A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14412B" w:rsidRPr="007E5C17" w:rsidRDefault="0014412B" w:rsidP="0014412B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b</w:t>
                      </w:r>
                      <w:r w:rsidRPr="007E5C17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enchmark, between, common, compare, denominator, difference,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equal, </w:t>
                      </w:r>
                      <w:r w:rsidRPr="007E5C17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equivalent, estimate, 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factor, fair share, </w:t>
                      </w:r>
                      <w:r w:rsidRPr="007E5C17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fraction, improper fraction,  line plot, mixed number, model,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multiple, </w:t>
                      </w:r>
                      <w:r w:rsidRPr="007E5C17">
                        <w:rPr>
                          <w:rFonts w:ascii="Century Gothic" w:hAnsi="Century Gothic"/>
                          <w:sz w:val="28"/>
                          <w:szCs w:val="24"/>
                        </w:rPr>
                        <w:t>numerator, proper fraction,  reasonable, simplify, sum, unlike, whole</w:t>
                      </w:r>
                    </w:p>
                    <w:p w:rsidR="0014412B" w:rsidRPr="00E128E8" w:rsidRDefault="0014412B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058A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66947A5" wp14:editId="7FEE4FA4">
                <wp:simplePos x="0" y="0"/>
                <wp:positionH relativeFrom="margin">
                  <wp:posOffset>124460</wp:posOffset>
                </wp:positionH>
                <wp:positionV relativeFrom="margin">
                  <wp:posOffset>4165600</wp:posOffset>
                </wp:positionV>
                <wp:extent cx="3073400" cy="4445000"/>
                <wp:effectExtent l="19050" t="19050" r="12700" b="1270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4445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8E8" w:rsidRDefault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Essential Skills:</w:t>
                            </w:r>
                          </w:p>
                          <w:p w:rsidR="0023058A" w:rsidRDefault="0023058A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23058A" w:rsidRPr="0023058A" w:rsidRDefault="0023058A" w:rsidP="002305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I</w:t>
                            </w:r>
                            <w:r w:rsidRPr="0023058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dentify equivalent fractions.</w:t>
                            </w:r>
                          </w:p>
                          <w:p w:rsidR="0023058A" w:rsidRPr="0023058A" w:rsidRDefault="0023058A" w:rsidP="002305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E</w:t>
                            </w:r>
                            <w:r w:rsidRPr="0023058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xplain and identify relationships among fractions.</w:t>
                            </w:r>
                          </w:p>
                          <w:p w:rsidR="0023058A" w:rsidRPr="0023058A" w:rsidRDefault="0023058A" w:rsidP="002305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C</w:t>
                            </w:r>
                            <w:r w:rsidRPr="0023058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onvert mixed number to improper fractions and improper fractions to mixed numbers.</w:t>
                            </w:r>
                          </w:p>
                          <w:p w:rsidR="0023058A" w:rsidRPr="0023058A" w:rsidRDefault="0023058A" w:rsidP="002305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C</w:t>
                            </w:r>
                            <w:r w:rsidRPr="0023058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ompare fractions using comparative symbols (&lt;,&gt;, or =).</w:t>
                            </w:r>
                          </w:p>
                          <w:p w:rsidR="00BC6FC6" w:rsidRPr="0023058A" w:rsidRDefault="0023058A" w:rsidP="002305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A</w:t>
                            </w:r>
                            <w:r w:rsidRPr="0023058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dd and subtract fractions using a variety of strategies</w:t>
                            </w:r>
                            <w:r w:rsidRPr="0023058A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9.8pt;margin-top:328pt;width:242pt;height:350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" o:allowincell="f" fillcolor="white [3212]" strokecolor="#969696" strokeweight="2.25pt">
                <v:fill opacity="19789f"/>
                <v:stroke dashstyle="dashDot"/>
                <v:textbox inset="10.8pt,7.2pt,10.8pt">
                  <w:txbxContent>
                    <w:p w:rsidR="00E128E8" w:rsidRDefault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Essential Skills:</w:t>
                      </w:r>
                    </w:p>
                    <w:p w:rsidR="0023058A" w:rsidRDefault="0023058A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23058A" w:rsidRPr="0023058A" w:rsidRDefault="0023058A" w:rsidP="002305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I</w:t>
                      </w:r>
                      <w:r w:rsidRPr="0023058A">
                        <w:rPr>
                          <w:rFonts w:ascii="Century Gothic" w:hAnsi="Century Gothic"/>
                          <w:sz w:val="28"/>
                          <w:szCs w:val="24"/>
                        </w:rPr>
                        <w:t>dentify equivalent fractions.</w:t>
                      </w:r>
                    </w:p>
                    <w:p w:rsidR="0023058A" w:rsidRPr="0023058A" w:rsidRDefault="0023058A" w:rsidP="002305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E</w:t>
                      </w:r>
                      <w:r w:rsidRPr="0023058A">
                        <w:rPr>
                          <w:rFonts w:ascii="Century Gothic" w:hAnsi="Century Gothic"/>
                          <w:sz w:val="28"/>
                          <w:szCs w:val="24"/>
                        </w:rPr>
                        <w:t>xplain and identify relationships among fractions.</w:t>
                      </w:r>
                    </w:p>
                    <w:p w:rsidR="0023058A" w:rsidRPr="0023058A" w:rsidRDefault="0023058A" w:rsidP="002305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C</w:t>
                      </w:r>
                      <w:r w:rsidRPr="0023058A">
                        <w:rPr>
                          <w:rFonts w:ascii="Century Gothic" w:hAnsi="Century Gothic"/>
                          <w:sz w:val="28"/>
                          <w:szCs w:val="24"/>
                        </w:rPr>
                        <w:t>onvert mixed number to improper fractions and improper fractions to mixed numbers.</w:t>
                      </w:r>
                    </w:p>
                    <w:p w:rsidR="0023058A" w:rsidRPr="0023058A" w:rsidRDefault="0023058A" w:rsidP="002305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C</w:t>
                      </w:r>
                      <w:r w:rsidRPr="0023058A">
                        <w:rPr>
                          <w:rFonts w:ascii="Century Gothic" w:hAnsi="Century Gothic"/>
                          <w:sz w:val="28"/>
                          <w:szCs w:val="24"/>
                        </w:rPr>
                        <w:t>ompare fractions using comparative symbols (&lt;,&gt;, or =).</w:t>
                      </w:r>
                    </w:p>
                    <w:p w:rsidR="00BC6FC6" w:rsidRPr="0023058A" w:rsidRDefault="0023058A" w:rsidP="002305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A</w:t>
                      </w:r>
                      <w:r w:rsidRPr="0023058A">
                        <w:rPr>
                          <w:rFonts w:ascii="Century Gothic" w:hAnsi="Century Gothic"/>
                          <w:sz w:val="28"/>
                          <w:szCs w:val="24"/>
                        </w:rPr>
                        <w:t>dd and subtract fractions using a variety of strategies</w:t>
                      </w:r>
                      <w:r w:rsidRPr="0023058A">
                        <w:rPr>
                          <w:rFonts w:ascii="Century Gothic" w:hAnsi="Century Gothic"/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5CD5" w:rsidRPr="00612C7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5DB78F41" wp14:editId="65FF8EF2">
                <wp:simplePos x="0" y="0"/>
                <wp:positionH relativeFrom="margin">
                  <wp:posOffset>111760</wp:posOffset>
                </wp:positionH>
                <wp:positionV relativeFrom="margin">
                  <wp:posOffset>1016000</wp:posOffset>
                </wp:positionV>
                <wp:extent cx="6802755" cy="2794000"/>
                <wp:effectExtent l="19050" t="19050" r="17145" b="2540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755" cy="2794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28575">
                          <a:solidFill>
                            <a:srgbClr val="969696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C7A" w:rsidRDefault="00FB5CD5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Unit</w:t>
                            </w:r>
                            <w:r w:rsidR="00612C7A" w:rsidRPr="00612C7A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Summary :</w:t>
                            </w:r>
                          </w:p>
                          <w:p w:rsidR="0023058A" w:rsidRPr="00612C7A" w:rsidRDefault="0023058A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23058A" w:rsidRPr="00BC26D4" w:rsidRDefault="0023058A" w:rsidP="0023058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 w:rsidRPr="00BC26D4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In this unit, students will extend their understanding of fractions and fraction models to represent addition and subtraction of fractions with like an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d</w:t>
                            </w:r>
                            <w:r w:rsidRPr="00BC26D4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unlike denominators.  Through exploration and investigation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, students will become fluent with</w:t>
                            </w:r>
                            <w:r w:rsidRPr="00BC26D4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calculating sums and differences, making reasonable estimates of fractions to validate their solutions.  In doing so, students will become proficient in communicating their understanding of fractions using appropriate mathematical language.</w:t>
                            </w:r>
                          </w:p>
                          <w:p w:rsidR="00612C7A" w:rsidRPr="00612C7A" w:rsidRDefault="00612C7A" w:rsidP="00612C7A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8.8pt;margin-top:80pt;width:535.65pt;height:220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" o:allowincell="f" fillcolor="white [3212]" strokecolor="#969696" strokeweight="2.25pt">
                <v:fill opacity="19789f"/>
                <v:stroke dashstyle="longDashDot"/>
                <v:textbox inset="10.8pt,7.2pt,10.8pt">
                  <w:txbxContent>
                    <w:p w:rsidR="00612C7A" w:rsidRDefault="00FB5CD5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Unit</w:t>
                      </w:r>
                      <w:r w:rsidR="00612C7A" w:rsidRPr="00612C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12C7A" w:rsidRPr="00612C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Summary :</w:t>
                      </w:r>
                      <w:proofErr w:type="gramEnd"/>
                    </w:p>
                    <w:p w:rsidR="0023058A" w:rsidRPr="00612C7A" w:rsidRDefault="0023058A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23058A" w:rsidRPr="00BC26D4" w:rsidRDefault="0023058A" w:rsidP="0023058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 w:rsidRPr="00BC26D4">
                        <w:rPr>
                          <w:rFonts w:ascii="Century Gothic" w:hAnsi="Century Gothic"/>
                          <w:sz w:val="28"/>
                          <w:szCs w:val="24"/>
                        </w:rPr>
                        <w:t>In this unit, students will extend their understanding of fractions and fraction models to represent addition and subtraction of fractions with like an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d</w:t>
                      </w:r>
                      <w:r w:rsidRPr="00BC26D4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unlike denominators.  Through exploration and investigation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, students will become fluent with</w:t>
                      </w:r>
                      <w:r w:rsidRPr="00BC26D4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calculating sums and differences, making reasonable estimates of fractions to validate their solutions.  In doing so, students will become proficient in communicating their understanding of fractions using appropriate mathematical language.</w:t>
                      </w:r>
                    </w:p>
                    <w:p w:rsidR="00612C7A" w:rsidRPr="00612C7A" w:rsidRDefault="00612C7A" w:rsidP="00612C7A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47013" w:rsidRPr="0023058A" w:rsidSect="00E128E8">
      <w:footerReference w:type="default" r:id="rId10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47" w:rsidRDefault="00CC1247" w:rsidP="003B5840">
      <w:pPr>
        <w:spacing w:after="0" w:line="240" w:lineRule="auto"/>
      </w:pPr>
      <w:r>
        <w:separator/>
      </w:r>
    </w:p>
  </w:endnote>
  <w:endnote w:type="continuationSeparator" w:id="0">
    <w:p w:rsidR="00CC1247" w:rsidRDefault="00CC1247" w:rsidP="003B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63"/>
      <w:gridCol w:w="4546"/>
      <w:gridCol w:w="3163"/>
    </w:tblGrid>
    <w:tr w:rsidR="0044701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47013" w:rsidRDefault="0044701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47013" w:rsidRPr="00447013" w:rsidRDefault="00447013">
          <w:pPr>
            <w:pStyle w:val="NoSpacing"/>
            <w:rPr>
              <w:rFonts w:ascii="Century Gothic" w:eastAsiaTheme="majorEastAsia" w:hAnsi="Century Gothic" w:cstheme="majorBidi"/>
            </w:rPr>
          </w:pPr>
          <w:r>
            <w:rPr>
              <w:rFonts w:ascii="Century Gothic" w:eastAsiaTheme="majorEastAsia" w:hAnsi="Century Gothic" w:cstheme="majorBidi"/>
              <w:b/>
              <w:bCs/>
            </w:rPr>
            <w:t>Caesar Rodney School District 2013-2014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47013" w:rsidRDefault="0044701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4701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47013" w:rsidRDefault="0044701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47013" w:rsidRDefault="0044701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47013" w:rsidRDefault="0044701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47013" w:rsidRDefault="00447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47" w:rsidRDefault="00CC1247" w:rsidP="003B5840">
      <w:pPr>
        <w:spacing w:after="0" w:line="240" w:lineRule="auto"/>
      </w:pPr>
      <w:r>
        <w:separator/>
      </w:r>
    </w:p>
  </w:footnote>
  <w:footnote w:type="continuationSeparator" w:id="0">
    <w:p w:rsidR="00CC1247" w:rsidRDefault="00CC1247" w:rsidP="003B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4A1"/>
    <w:multiLevelType w:val="hybridMultilevel"/>
    <w:tmpl w:val="1AF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44B7"/>
    <w:multiLevelType w:val="hybridMultilevel"/>
    <w:tmpl w:val="B1BC2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432AD"/>
    <w:multiLevelType w:val="hybridMultilevel"/>
    <w:tmpl w:val="C730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6C7C"/>
    <w:multiLevelType w:val="hybridMultilevel"/>
    <w:tmpl w:val="582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37607"/>
    <w:multiLevelType w:val="hybridMultilevel"/>
    <w:tmpl w:val="6BA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2216A"/>
    <w:multiLevelType w:val="hybridMultilevel"/>
    <w:tmpl w:val="F64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F0084"/>
    <w:multiLevelType w:val="hybridMultilevel"/>
    <w:tmpl w:val="D53A8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40"/>
    <w:rsid w:val="000550D3"/>
    <w:rsid w:val="000A32AF"/>
    <w:rsid w:val="000D633D"/>
    <w:rsid w:val="00125D36"/>
    <w:rsid w:val="0014412B"/>
    <w:rsid w:val="001A3BD7"/>
    <w:rsid w:val="001C4648"/>
    <w:rsid w:val="0023058A"/>
    <w:rsid w:val="0026341F"/>
    <w:rsid w:val="002B1F71"/>
    <w:rsid w:val="003B5840"/>
    <w:rsid w:val="003E3F62"/>
    <w:rsid w:val="00431A0E"/>
    <w:rsid w:val="00447013"/>
    <w:rsid w:val="00455D2E"/>
    <w:rsid w:val="00541262"/>
    <w:rsid w:val="00591FC0"/>
    <w:rsid w:val="005C5A24"/>
    <w:rsid w:val="00612C7A"/>
    <w:rsid w:val="00636CD7"/>
    <w:rsid w:val="008B685C"/>
    <w:rsid w:val="00924F54"/>
    <w:rsid w:val="00A31584"/>
    <w:rsid w:val="00B04400"/>
    <w:rsid w:val="00BA25CB"/>
    <w:rsid w:val="00BC6FC6"/>
    <w:rsid w:val="00BD7427"/>
    <w:rsid w:val="00C80387"/>
    <w:rsid w:val="00CC1247"/>
    <w:rsid w:val="00D119FD"/>
    <w:rsid w:val="00E128E8"/>
    <w:rsid w:val="00E278CA"/>
    <w:rsid w:val="00E908C6"/>
    <w:rsid w:val="00EA32E6"/>
    <w:rsid w:val="00F36C4C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40"/>
  </w:style>
  <w:style w:type="paragraph" w:styleId="Footer">
    <w:name w:val="footer"/>
    <w:basedOn w:val="Normal"/>
    <w:link w:val="Foot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40"/>
  </w:style>
  <w:style w:type="paragraph" w:styleId="BalloonText">
    <w:name w:val="Balloon Text"/>
    <w:basedOn w:val="Normal"/>
    <w:link w:val="BalloonTextChar"/>
    <w:uiPriority w:val="99"/>
    <w:semiHidden/>
    <w:unhideWhenUsed/>
    <w:rsid w:val="003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013"/>
    <w:rPr>
      <w:color w:val="0000FF" w:themeColor="hyperlink"/>
      <w:u w:val="single"/>
    </w:rPr>
  </w:style>
  <w:style w:type="paragraph" w:customStyle="1" w:styleId="Default">
    <w:name w:val="Default"/>
    <w:rsid w:val="00447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470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701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40"/>
  </w:style>
  <w:style w:type="paragraph" w:styleId="Footer">
    <w:name w:val="footer"/>
    <w:basedOn w:val="Normal"/>
    <w:link w:val="Foot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40"/>
  </w:style>
  <w:style w:type="paragraph" w:styleId="BalloonText">
    <w:name w:val="Balloon Text"/>
    <w:basedOn w:val="Normal"/>
    <w:link w:val="BalloonTextChar"/>
    <w:uiPriority w:val="99"/>
    <w:semiHidden/>
    <w:unhideWhenUsed/>
    <w:rsid w:val="003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013"/>
    <w:rPr>
      <w:color w:val="0000FF" w:themeColor="hyperlink"/>
      <w:u w:val="single"/>
    </w:rPr>
  </w:style>
  <w:style w:type="paragraph" w:customStyle="1" w:styleId="Default">
    <w:name w:val="Default"/>
    <w:rsid w:val="00447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470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701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1 : Fact &amp; Operation Fluency</vt:lpstr>
    </vt:vector>
  </TitlesOfParts>
  <Company>Caesar Rodney School District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1 : Fact &amp; Operation Fluency</dc:title>
  <dc:subject>4th grade Math</dc:subject>
  <dc:creator>Caesar Rodney School District 2013-2014</dc:creator>
  <cp:keywords/>
  <dc:description/>
  <cp:lastModifiedBy>Hughes Rebeccah</cp:lastModifiedBy>
  <cp:revision>14</cp:revision>
  <cp:lastPrinted>2014-03-25T15:59:00Z</cp:lastPrinted>
  <dcterms:created xsi:type="dcterms:W3CDTF">2013-05-31T14:38:00Z</dcterms:created>
  <dcterms:modified xsi:type="dcterms:W3CDTF">2014-03-25T15:59:00Z</dcterms:modified>
</cp:coreProperties>
</file>